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A8" w:rsidRPr="004854B6" w:rsidRDefault="00785AA8" w:rsidP="0030525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54B6">
        <w:rPr>
          <w:rFonts w:ascii="Arial" w:hAnsi="Arial" w:cs="Arial"/>
          <w:b/>
          <w:color w:val="000000"/>
          <w:sz w:val="28"/>
          <w:szCs w:val="28"/>
        </w:rPr>
        <w:t>Наука и техника: понятия, смыслы, тренды</w:t>
      </w:r>
    </w:p>
    <w:bookmarkStart w:id="0" w:name="_GoBack"/>
    <w:bookmarkEnd w:id="0"/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785AA8">
        <w:rPr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 w:rsidRPr="00785AA8">
        <w:rPr>
          <w:rFonts w:ascii="Arial" w:hAnsi="Arial" w:cs="Arial"/>
          <w:b/>
          <w:bCs/>
          <w:color w:val="000000"/>
          <w:sz w:val="24"/>
          <w:szCs w:val="24"/>
        </w:rPr>
        <w:instrText xml:space="preserve"> HYPERLINK "https://lib.tomsk.ru/rb/goto_book.php?words=RU\\TSPUSRL\\book\\29874" </w:instrText>
      </w:r>
      <w:r w:rsidRPr="00785AA8">
        <w:rPr>
          <w:b/>
          <w:bCs/>
          <w:color w:val="000000"/>
          <w:sz w:val="24"/>
          <w:szCs w:val="24"/>
        </w:rPr>
      </w:r>
      <w:r w:rsidRPr="00785AA8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proofErr w:type="spellStart"/>
      <w:r w:rsidRPr="00785AA8">
        <w:rPr>
          <w:rStyle w:val="a3"/>
          <w:rFonts w:ascii="Arial" w:hAnsi="Arial" w:cs="Arial"/>
          <w:b/>
          <w:bCs/>
          <w:sz w:val="24"/>
          <w:szCs w:val="24"/>
        </w:rPr>
        <w:t>Абдеев</w:t>
      </w:r>
      <w:proofErr w:type="spellEnd"/>
      <w:r w:rsidRPr="00785AA8">
        <w:rPr>
          <w:rStyle w:val="a3"/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785AA8">
        <w:rPr>
          <w:rStyle w:val="a3"/>
          <w:rFonts w:ascii="Arial" w:hAnsi="Arial" w:cs="Arial"/>
          <w:b/>
          <w:bCs/>
          <w:sz w:val="24"/>
          <w:szCs w:val="24"/>
        </w:rPr>
        <w:t>Рифгат</w:t>
      </w:r>
      <w:proofErr w:type="spellEnd"/>
      <w:r w:rsidRPr="00785AA8">
        <w:rPr>
          <w:rStyle w:val="a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5AA8">
        <w:rPr>
          <w:rStyle w:val="a3"/>
          <w:rFonts w:ascii="Arial" w:hAnsi="Arial" w:cs="Arial"/>
          <w:b/>
          <w:bCs/>
          <w:sz w:val="24"/>
          <w:szCs w:val="24"/>
        </w:rPr>
        <w:t>Фаизович</w:t>
      </w:r>
      <w:proofErr w:type="spellEnd"/>
      <w:r w:rsidRPr="00785AA8">
        <w:rPr>
          <w:rStyle w:val="a3"/>
          <w:rFonts w:ascii="Arial" w:hAnsi="Arial" w:cs="Arial"/>
          <w:sz w:val="24"/>
          <w:szCs w:val="24"/>
          <w:shd w:val="clear" w:color="auto" w:fill="FFFFFF"/>
        </w:rPr>
        <w:t>. Философия информационной цивилизации: диалектика прогрессивной линии развития, как гуманная общечеловеческая философия для XXI века</w:t>
      </w:r>
      <w:r w:rsidRPr="00785AA8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учеб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особие / Р. Ф.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Абдеев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ВЛАДОС, 1994. – 334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6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Байнхауэр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, </w:t>
        </w:r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Хаген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Мир в 2000 году : свод международных прогнозов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сокр. пер. с нем. /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Хаген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Байнхауэр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Эрнст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Шмакке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общ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ед. и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послесл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В. В. Коссова.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Прогресс, 1973. – 239, [1]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–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подстроч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примеч.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7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Баранов, Андрей Евгеньевич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Интернет-психология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А. Е. Баранов.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РИОР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Инфра-М, 2016. – 263, [1]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– (Практическая психология) (Для тех, кто хочет понять). –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конце кн.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Бернал, Джон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Возникновение жизни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Джон Бернал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пер. с англ. ; под ред. А. И. Опарина.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Мир, 1969. – 391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–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.: с. 350.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AA8">
        <w:rPr>
          <w:rFonts w:ascii="Arial" w:hAnsi="Arial" w:cs="Arial"/>
          <w:sz w:val="24"/>
          <w:szCs w:val="24"/>
        </w:rPr>
        <w:t xml:space="preserve">Винер, </w:t>
      </w:r>
      <w:proofErr w:type="spellStart"/>
      <w:r w:rsidRPr="00785AA8">
        <w:rPr>
          <w:rFonts w:ascii="Arial" w:hAnsi="Arial" w:cs="Arial"/>
          <w:sz w:val="24"/>
          <w:szCs w:val="24"/>
        </w:rPr>
        <w:t>Норберт</w:t>
      </w:r>
      <w:proofErr w:type="spellEnd"/>
      <w:r w:rsidRPr="00785AA8">
        <w:rPr>
          <w:rFonts w:ascii="Arial" w:hAnsi="Arial" w:cs="Arial"/>
          <w:sz w:val="24"/>
          <w:szCs w:val="24"/>
        </w:rPr>
        <w:t xml:space="preserve">. Кибернетика, или управление и связь в животном и машине / </w:t>
      </w:r>
      <w:proofErr w:type="spellStart"/>
      <w:r w:rsidRPr="00785AA8">
        <w:rPr>
          <w:rFonts w:ascii="Arial" w:hAnsi="Arial" w:cs="Arial"/>
          <w:sz w:val="24"/>
          <w:szCs w:val="24"/>
        </w:rPr>
        <w:t>Норберт</w:t>
      </w:r>
      <w:proofErr w:type="spellEnd"/>
      <w:r w:rsidRPr="00785AA8">
        <w:rPr>
          <w:rFonts w:ascii="Arial" w:hAnsi="Arial" w:cs="Arial"/>
          <w:sz w:val="24"/>
          <w:szCs w:val="24"/>
        </w:rPr>
        <w:t xml:space="preserve"> Винер. – 2-е изд. – Москва</w:t>
      </w:r>
      <w:proofErr w:type="gramStart"/>
      <w:r w:rsidRPr="00785AA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85A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5AA8">
        <w:rPr>
          <w:rFonts w:ascii="Arial" w:hAnsi="Arial" w:cs="Arial"/>
          <w:sz w:val="24"/>
          <w:szCs w:val="24"/>
        </w:rPr>
        <w:t>Наука, 1983. – 344 с. – Экз. не внесен в электронный каталог.</w:t>
      </w:r>
      <w:proofErr w:type="gramEnd"/>
      <w:r w:rsidRPr="00785AA8">
        <w:rPr>
          <w:rFonts w:ascii="Arial" w:hAnsi="Arial" w:cs="Arial"/>
          <w:sz w:val="24"/>
          <w:szCs w:val="24"/>
        </w:rPr>
        <w:t xml:space="preserve"> Место нахождения: к/х:621.398/В48; Инв. № 874734.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9" w:history="1">
        <w:r w:rsidRPr="00785AA8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Во что мы верим, но не можем доказать</w:t>
        </w:r>
        <w:proofErr w:type="gramStart"/>
        <w:r w:rsidRPr="00785AA8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 :</w:t>
        </w:r>
        <w:proofErr w:type="gramEnd"/>
        <w:r w:rsidRPr="00785AA8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 интеллектуалы XXI века о современной науке</w:t>
        </w:r>
      </w:hyperlink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/ под ред. Джона </w:t>
      </w:r>
      <w:proofErr w:type="spellStart"/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Брокмана</w:t>
      </w:r>
      <w:proofErr w:type="spellEnd"/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; [пер. с англ. А. </w:t>
      </w:r>
      <w:proofErr w:type="spellStart"/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Стативка</w:t>
      </w:r>
      <w:proofErr w:type="spellEnd"/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]. – Москва</w:t>
      </w:r>
      <w:proofErr w:type="gramStart"/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Альпина нон-фикшн, 2011. – 334 с.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0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Гайденко, </w:t>
        </w:r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Пиама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 Павловна.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Эволюция понятия науки: Становление и развитие первых научных программ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П. П. Гайденко.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Наука, 1980. – 567 с. ; 21 см. — (Б-ка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всемир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истории естествознания)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785AA8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1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Гейзенберг, Вернер.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Физика и философия. Часть и целое</w:t>
        </w:r>
      </w:hyperlink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[пер. с нем.] / В. Гейзенберг.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Наука, 1989. – 399,[1] с. – В кн. также: Вернер Гейзенберг и философия / А. В.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Ахутин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2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Гейзенберг, Вернер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. Философские проблемы атомной физики = 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Philosophic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problems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of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nuclear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science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пер. с англ. / В. Гейзенберг ; вступит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т. И. В. Кузнецова. – Изд. 3-е.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URSS, [2008]. – 133, [2] с. – (Физико-математическое наследие: физика (философия физики)).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spacing w:before="120" w:after="120"/>
        <w:ind w:left="720" w:firstLine="357"/>
        <w:contextualSpacing w:val="0"/>
        <w:jc w:val="both"/>
        <w:rPr>
          <w:rFonts w:ascii="Arial" w:hAnsi="Arial" w:cs="Arial"/>
          <w:sz w:val="24"/>
          <w:szCs w:val="24"/>
        </w:rPr>
      </w:pPr>
      <w:hyperlink r:id="rId13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Горохов, Виталий Георгиевич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Основы философии техники и технических наук</w:t>
        </w:r>
      </w:hyperlink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[учебник для студентов и аспирантов] / В. Г. Горохов.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Гардарики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2007. – 335 с. : ил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схемы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4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Докинз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, Ричард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Эгоистичный ген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Ричард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Докинз</w:t>
      </w:r>
      <w:proofErr w:type="spellEnd"/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[пер. с англ. Н. Фоминой].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CORPUS, 2013. – 509, [1] с.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5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Козлов, Борис Игоревич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. Возникновение и развитие технических наук =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The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rise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and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development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of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technological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sciences</w:t>
        </w:r>
        <w:proofErr w:type="spellEnd"/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Опыт ист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.-</w:t>
        </w:r>
        <w:proofErr w:type="spellStart"/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теорет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исслед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Б. И. Козлов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[АН СССР, Ин-т истории естествознания и техники]. – Ленинград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Наука,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Ленинг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1988. – 247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6" w:history="1"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Концепция виртуальных миров и научное познание</w:t>
        </w:r>
        <w:proofErr w:type="gramStart"/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Р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ос. АН, Ин-т философии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[Отв. ред.: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Акчурин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И. А., Коняев, С. Н.]. – Санкт-Петербург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Изд-во Рус. христиан.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ин-та, 2000. – 317 с., [1] л. ил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7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Кун, Томас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Структура научных революций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Томас Кун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[пер. с англ. И. З.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Налетова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].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АСТ МОСКВА, 2009. – 317, [1] с. – (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Philosophy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17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8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Кэри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, </w:t>
        </w:r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Несса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Эпигенетика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: как современная биология переписывает наши представления о генетике, заболеваниях и наследственности</w:t>
        </w:r>
      </w:hyperlink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[пер. с англ.] /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Несса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Кэри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– Ростов-на-Дону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Феникс, 2012. – 349, [1]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– (Живая линия)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17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19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Лакатос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, </w:t>
        </w:r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Имре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Фальсификация и методология научно-исследовательских программ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Имре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Лакатос</w:t>
      </w:r>
      <w:proofErr w:type="spellEnd"/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[пер. с англ. В.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Поруса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] ; Московский философский фонд.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Медиум, 1995. – 236 с.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17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0" w:history="1"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Наука глазами гуманитария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[сб. ст.] / Рос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кад. наук, Ин-т философии ; [отв. ред. В. А. Лекторский].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Прогресс-Традиция,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cop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2005. – 687 с.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1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Панчин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, Александр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Сумма биотехнологии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руководство по борьбе с мифами о генетической модификации растений, животных и людей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Александр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Панчин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[гл. ред. В.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Горностаева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худож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А. Бондаренко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отв. за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А. Самойлова].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CORPUS, 2016. – 429, [1] с. : ил.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785AA8">
        <w:rPr>
          <w:rFonts w:ascii="Arial" w:hAnsi="Arial" w:cs="Arial"/>
          <w:sz w:val="24"/>
          <w:szCs w:val="24"/>
        </w:rPr>
        <w:t>Планк, Макс. Единство физического мира</w:t>
      </w:r>
      <w:proofErr w:type="gramStart"/>
      <w:r w:rsidRPr="00785AA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85AA8">
        <w:rPr>
          <w:rFonts w:ascii="Arial" w:hAnsi="Arial" w:cs="Arial"/>
          <w:sz w:val="24"/>
          <w:szCs w:val="24"/>
        </w:rPr>
        <w:t xml:space="preserve"> сб. ст. – Москва : </w:t>
      </w:r>
      <w:proofErr w:type="gramStart"/>
      <w:r w:rsidRPr="00785AA8">
        <w:rPr>
          <w:rFonts w:ascii="Arial" w:hAnsi="Arial" w:cs="Arial"/>
          <w:sz w:val="24"/>
          <w:szCs w:val="24"/>
        </w:rPr>
        <w:t>Наука, 1966. – 288 с. – Экз. не внесен в электронный каталог.</w:t>
      </w:r>
      <w:proofErr w:type="gramEnd"/>
      <w:r w:rsidRPr="00785AA8">
        <w:rPr>
          <w:rFonts w:ascii="Arial" w:hAnsi="Arial" w:cs="Arial"/>
          <w:sz w:val="24"/>
          <w:szCs w:val="24"/>
        </w:rPr>
        <w:t xml:space="preserve"> Место нахождения: к/х: 530.1/П37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2" w:history="1"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Поиск новых идей: от озарения к технологии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(Теория и практика решения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изобретат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задач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/ Г. С.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Альтшуллер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Б. Л.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Злотин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А. В.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Зусман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В. И. Филатов. – Кишинев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Картя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молдовеняскэ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1989. – 380,[1]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+ Прил. (1 л. табл.). –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.: с. 375-379 (31 назв.)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3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Редько, Владимир Георгиевич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Эволюционная кибернетика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В. Г. Редько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Рос. АН.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Наука, 2001. – 155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– (Кибернетика: неограниченные возможности и возможные ограничения).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4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Розанов, Василий Васильевич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О понимании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опыт исследования природы, границ и внутреннего строения науки как цельного знания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В. В. Розанов. – Санкт-Петербург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Наука, 1994. – 539 с., [1] л.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+ Прил. ([3] отд. л. табл.). – (Слово о 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сущем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5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Роуз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, Дэвид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Будущее вещей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как сказка и фантастика становятся реальностью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Дэвид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Роуз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пер. с англ. [Семена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Шешенина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].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Альпина нон-фикшн, 2015. – 343 с. : ил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.–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примеч.: с. 333-340.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6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Кобаяси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, </w:t>
        </w:r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Наоя</w:t>
        </w:r>
        <w:proofErr w:type="spell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. Введение в </w:t>
        </w:r>
        <w:proofErr w:type="spell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нанотехнологию</w:t>
        </w:r>
        <w:proofErr w:type="spellEnd"/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Наоя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Кобаяси</w:t>
      </w:r>
      <w:proofErr w:type="spellEnd"/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пер. с яп. А. В.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Хачояна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; под ред. Л. Н. Патрикеева.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БИНОМ. Лаборатория знаний, 2007. – 134 c.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– (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Нанотехнология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7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Саган, Карл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Космос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эволюция Вселенной, жизни и цивилизации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[пер. с англ.] / Карл Саган. – Санкт-Петербург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Амфора, 2008. – 368, [1]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hAnsi="Arial" w:cs="Arial"/>
          <w:sz w:val="24"/>
          <w:szCs w:val="24"/>
        </w:rPr>
      </w:pPr>
      <w:hyperlink r:id="rId28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Солоницын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, Юрий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Интернет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энциклопедия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Ю.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Солоницын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В. Холмогоров. – 3-е изд. — Санкт-Петербург [ и др.] : Питер, 2002. – 589 с. : ил. – (Энциклопедия).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29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Степин, Вячеслав Семенович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Научная картина мира в культуре техногенной цивилизации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В. С. Степин, Л. Ф. Кузнецова ; И-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нт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философии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ос. АН.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[б. и.], 1994. – 272 с.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30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Тавризян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, </w:t>
        </w:r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Гаянэ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 xml:space="preserve"> Михайловна.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Философы XX века о технике и «технической цивилизации»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Г. М.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Тавризян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кад. наук, Ин-т философии, Ин-т науч. информации по обществ. наукам.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РОССПЭН, 2009. – 208, [2] с. – (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Humanitas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31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Тегмарк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, Макс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Наша математическая Вселенная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в поисках фундаментальной природы реальности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Макс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Тегмарк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пер. с англ. А. Сергеева.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CORPUS, 2016. – 586 с. : ил. – (Серия «Элементы»).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32" w:history="1"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Философия математики и технических наук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[учеб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особие для студентов вузов, соискателей и аспирантов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техн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специальностей] / под общ. ред. С. А. Лебедева.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Акад. проект, 2006. – 777, [1] с. – (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Gaudeamus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hAnsi="Arial" w:cs="Arial"/>
          <w:sz w:val="24"/>
          <w:szCs w:val="24"/>
        </w:rPr>
      </w:pPr>
      <w:hyperlink r:id="rId33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Фролов, Иван Тимофеевич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Философия и история генетики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поиски и дискуссии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И. Т. Фролов. – Изд. 2-е, стер. —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Urss</w:t>
      </w:r>
      <w:proofErr w:type="spellEnd"/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КомКнига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2007]. – 414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hAnsi="Arial" w:cs="Arial"/>
          <w:sz w:val="24"/>
          <w:szCs w:val="24"/>
        </w:rPr>
      </w:pPr>
      <w:hyperlink r:id="rId34" w:history="1">
        <w:proofErr w:type="spellStart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Хокинг</w:t>
        </w:r>
        <w:proofErr w:type="spellEnd"/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, Стивен Уильям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Краткая история времени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[от Большого взрыва до черных дыр]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Стивен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Хокинг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; [пер. с англ. Н. Я.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Смородинская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].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АСТ, 2018. – 228, [1] с. : ил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– (Мир Стивена </w:t>
      </w:r>
      <w:proofErr w:type="spell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Хокинга</w:t>
      </w:r>
      <w:proofErr w:type="spell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120" w:line="240" w:lineRule="auto"/>
        <w:ind w:left="720" w:firstLine="357"/>
        <w:contextualSpacing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hyperlink r:id="rId35" w:history="1">
        <w:r w:rsidRPr="00785AA8">
          <w:rPr>
            <w:rStyle w:val="a3"/>
            <w:rFonts w:ascii="Arial" w:hAnsi="Arial" w:cs="Arial"/>
            <w:b/>
            <w:bCs/>
            <w:sz w:val="24"/>
            <w:szCs w:val="24"/>
          </w:rPr>
          <w:t>Шапиро, Бет</w:t>
        </w:r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 Наука воскрешения видов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как клонировать мамонта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Бет Шапиро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>; [пер. с англ. О. Бандура]. – Санкт-Петербург [и др.]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Питер, 2017. – 317 с. : ил. – (Серия «</w:t>
      </w:r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Pop</w:t>
      </w:r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Science</w:t>
      </w:r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»). </w:t>
      </w:r>
    </w:p>
    <w:p w:rsidR="00785AA8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0" w:line="240" w:lineRule="auto"/>
        <w:ind w:left="720" w:firstLine="414"/>
        <w:contextualSpacing w:val="0"/>
        <w:jc w:val="both"/>
        <w:rPr>
          <w:sz w:val="24"/>
          <w:szCs w:val="24"/>
        </w:rPr>
      </w:pPr>
      <w:hyperlink r:id="rId36" w:history="1"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Энциклопедия изобретений и открытий</w:t>
        </w:r>
        <w:proofErr w:type="gramStart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:</w:t>
        </w:r>
        <w:proofErr w:type="gramEnd"/>
        <w:r w:rsidRPr="00785AA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от колеса до коллайдера</w:t>
        </w:r>
      </w:hyperlink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[пер. с англ.]. – Москва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Махаон, 2012. – 494, [1] с.</w:t>
      </w:r>
      <w:proofErr w:type="gramStart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5A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ил. </w:t>
      </w:r>
    </w:p>
    <w:p w:rsidR="00530405" w:rsidRPr="00785AA8" w:rsidRDefault="00785AA8" w:rsidP="00785AA8">
      <w:pPr>
        <w:pStyle w:val="a4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20" w:after="0" w:line="240" w:lineRule="auto"/>
        <w:ind w:left="720" w:firstLine="414"/>
        <w:contextualSpacing w:val="0"/>
        <w:jc w:val="both"/>
        <w:rPr>
          <w:sz w:val="24"/>
          <w:szCs w:val="24"/>
        </w:rPr>
      </w:pPr>
      <w:hyperlink r:id="rId37" w:history="1">
        <w:r w:rsidRPr="00785AA8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Энциклопедия систем жизнеобеспечения</w:t>
        </w:r>
        <w:proofErr w:type="gramStart"/>
        <w:r w:rsidRPr="00785AA8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 :</w:t>
        </w:r>
        <w:proofErr w:type="gramEnd"/>
        <w:r w:rsidRPr="00785AA8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 знания об устойчивом развитии</w:t>
        </w:r>
      </w:hyperlink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/ [ред. С. Б. Созинов]. – М.</w:t>
      </w:r>
      <w:proofErr w:type="gramStart"/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785A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Магистр-Пресс : ЮНЕСКО, 2005. – </w:t>
      </w:r>
      <w:r w:rsidRPr="00785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 1. – 1302 с. : ил</w:t>
      </w:r>
      <w:proofErr w:type="gramStart"/>
      <w:r w:rsidRPr="00785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gramEnd"/>
      <w:r w:rsidRPr="00785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схемы, </w:t>
      </w:r>
      <w:proofErr w:type="spellStart"/>
      <w:r w:rsidRPr="00785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диагр</w:t>
      </w:r>
      <w:proofErr w:type="spellEnd"/>
      <w:r w:rsidRPr="00785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530405" w:rsidRPr="00785AA8" w:rsidSect="00785AA8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531"/>
    <w:multiLevelType w:val="hybridMultilevel"/>
    <w:tmpl w:val="A5DA1118"/>
    <w:lvl w:ilvl="0" w:tplc="1D081D62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A8"/>
    <w:rsid w:val="0016722A"/>
    <w:rsid w:val="0030525F"/>
    <w:rsid w:val="00530405"/>
    <w:rsid w:val="00785AA8"/>
    <w:rsid w:val="00D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A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5AA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052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A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5AA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05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omsk.ru/rb/goto_book.php?words=RU\TSPUSRL\book\278861" TargetMode="External"/><Relationship Id="rId13" Type="http://schemas.openxmlformats.org/officeDocument/2006/relationships/hyperlink" Target="https://lib.tomsk.ru/rb/goto_book.php?words=RU\TSPUSRL\book\253584" TargetMode="External"/><Relationship Id="rId18" Type="http://schemas.openxmlformats.org/officeDocument/2006/relationships/hyperlink" Target="https://lib.tomsk.ru/rb/goto_book.php?words=RU\TSPUSRL\book\343926" TargetMode="External"/><Relationship Id="rId26" Type="http://schemas.openxmlformats.org/officeDocument/2006/relationships/hyperlink" Target="https://lib.tomsk.ru/rb/goto_book.php?words=RU\TSPUSRL\book\26604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ib.tomsk.ru/rb/goto_book.php?words=RU\TSPUSRL\book\426667" TargetMode="External"/><Relationship Id="rId34" Type="http://schemas.openxmlformats.org/officeDocument/2006/relationships/hyperlink" Target="https://lib.tomsk.ru/rb/goto_book.php?words=RU\TSPUSRL\book\460079" TargetMode="External"/><Relationship Id="rId7" Type="http://schemas.openxmlformats.org/officeDocument/2006/relationships/hyperlink" Target="https://lib.tomsk.ru/rb/goto_book.php?words=RU\TSPUSRL\book\436640" TargetMode="External"/><Relationship Id="rId12" Type="http://schemas.openxmlformats.org/officeDocument/2006/relationships/hyperlink" Target="https://lib.tomsk.ru/rb/goto_book.php?words=RU\TSPUSRL\book\298376" TargetMode="External"/><Relationship Id="rId17" Type="http://schemas.openxmlformats.org/officeDocument/2006/relationships/hyperlink" Target="https://lib.tomsk.ru/rb/goto_book.php?words=RU\TSPUSRL\book\332626" TargetMode="External"/><Relationship Id="rId25" Type="http://schemas.openxmlformats.org/officeDocument/2006/relationships/hyperlink" Target="https://lib.tomsk.ru/rb/goto_book.php?words=RU\TSPUSRL\book\400029" TargetMode="External"/><Relationship Id="rId33" Type="http://schemas.openxmlformats.org/officeDocument/2006/relationships/hyperlink" Target="https://lib.tomsk.ru/rb/goto_book.php?words=RU\TSPUSRL\book\25180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tomsk.ru/rb/goto_book.php?words=RU\TSPUSRL\book\52616" TargetMode="External"/><Relationship Id="rId20" Type="http://schemas.openxmlformats.org/officeDocument/2006/relationships/hyperlink" Target="https://lib.tomsk.ru/rb/goto_book.php?words=RU\TSPUSRL\book\222436" TargetMode="External"/><Relationship Id="rId29" Type="http://schemas.openxmlformats.org/officeDocument/2006/relationships/hyperlink" Target="https://lib.tomsk.ru/rb/goto_book.php?words=RU\TSPUSRL\book\308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tomsk.ru/rb/goto_book.php?words=RU\TSPUSRL\book\449365" TargetMode="External"/><Relationship Id="rId11" Type="http://schemas.openxmlformats.org/officeDocument/2006/relationships/hyperlink" Target="https://lib.tomsk.ru/rb/goto_book.php?words=RU\TSPUSRL\book\162987" TargetMode="External"/><Relationship Id="rId24" Type="http://schemas.openxmlformats.org/officeDocument/2006/relationships/hyperlink" Target="https://lib.tomsk.ru/rb/goto_book.php?words=RU\TSPUSRL\book\487413" TargetMode="External"/><Relationship Id="rId32" Type="http://schemas.openxmlformats.org/officeDocument/2006/relationships/hyperlink" Target="https://lib.tomsk.ru/rb/goto_book.php?words=RU\TSPUSRL\book\253349" TargetMode="External"/><Relationship Id="rId37" Type="http://schemas.openxmlformats.org/officeDocument/2006/relationships/hyperlink" Target="https://lib.tomsk.ru/rb/goto_book.php?words=RU\TSPUSRL\book\2048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tomsk.ru/rb/goto_book.php?words=RU\TSPUSRL\book\245440" TargetMode="External"/><Relationship Id="rId23" Type="http://schemas.openxmlformats.org/officeDocument/2006/relationships/hyperlink" Target="https://lib.tomsk.ru/rb/goto_book.php?words=RU\TSPUSRL\book\80150" TargetMode="External"/><Relationship Id="rId28" Type="http://schemas.openxmlformats.org/officeDocument/2006/relationships/hyperlink" Target="https://lib.tomsk.ru/rb/goto_book.php?words=RU\TSPUSRL\book\85519" TargetMode="External"/><Relationship Id="rId36" Type="http://schemas.openxmlformats.org/officeDocument/2006/relationships/hyperlink" Target="https://lib.tomsk.ru/rb/goto_book.php?words=RU\TSPUSRL\book\344109" TargetMode="External"/><Relationship Id="rId10" Type="http://schemas.openxmlformats.org/officeDocument/2006/relationships/hyperlink" Target="https://lib.tomsk.ru/rb/goto_book.php?words=RU\TSPUSRL\book\261705" TargetMode="External"/><Relationship Id="rId19" Type="http://schemas.openxmlformats.org/officeDocument/2006/relationships/hyperlink" Target="https://lib.tomsk.ru/rb/goto_book.php?words=RU\TSPUSRL\book\30870" TargetMode="External"/><Relationship Id="rId31" Type="http://schemas.openxmlformats.org/officeDocument/2006/relationships/hyperlink" Target="https://lib.tomsk.ru/rb/goto_book.php?words=RU\TSPUSRL\book\422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tomsk.ru/rb/goto_book.php?words=RU\TSPUSRL\book\336281" TargetMode="External"/><Relationship Id="rId14" Type="http://schemas.openxmlformats.org/officeDocument/2006/relationships/hyperlink" Target="https://lib.tomsk.ru/rb/goto_book.php?words=RU\TSPUSRL\book\351317" TargetMode="External"/><Relationship Id="rId22" Type="http://schemas.openxmlformats.org/officeDocument/2006/relationships/hyperlink" Target="https://lib.tomsk.ru/rb/goto_book.php?words=RU\TSPUSRL\book\214781" TargetMode="External"/><Relationship Id="rId27" Type="http://schemas.openxmlformats.org/officeDocument/2006/relationships/hyperlink" Target="https://lib.tomsk.ru/rb/goto_book.php?words=RU\TSPUSRL\book\330845" TargetMode="External"/><Relationship Id="rId30" Type="http://schemas.openxmlformats.org/officeDocument/2006/relationships/hyperlink" Target="https://lib.tomsk.ru/rb/goto_book.php?words=RU\TSPUSRL\book\287341" TargetMode="External"/><Relationship Id="rId35" Type="http://schemas.openxmlformats.org/officeDocument/2006/relationships/hyperlink" Target="https://lib.tomsk.ru/rb/goto_book.php?words=RU\TSPUSRL\book\444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cpi</cp:lastModifiedBy>
  <cp:revision>2</cp:revision>
  <cp:lastPrinted>2021-02-08T06:50:00Z</cp:lastPrinted>
  <dcterms:created xsi:type="dcterms:W3CDTF">2021-02-08T06:46:00Z</dcterms:created>
  <dcterms:modified xsi:type="dcterms:W3CDTF">2021-02-08T08:31:00Z</dcterms:modified>
</cp:coreProperties>
</file>